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DUVRI — documento unico di valutazione dei rischi da interferenze</w:t>
      </w:r>
    </w:p>
    <w:p>
      <w:pPr>
        <w:pStyle w:val="SaSubtitle"/>
      </w:pPr>
      <w:r>
        <w:t xml:space="preserve">Italia — D.Lgs. 81/2008, art. 26. Quando il DUVRI non è dovuto: sezione 2.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Che cosa non è questo documento</w:t>
            </w:r>
          </w:p>
          <w:p>
            <w:pPr>
              <w:pStyle w:val="SaCell"/>
            </w:pPr>
            <w:r>
              <w:t xml:space="preserve">Non è la valutazione dei rischi dell'appaltatore, e non è il DVR del committente. È il documento dei rischi da **interferenza**, e si allega al contratto. Un DUVRI che ricopia i rischi propri di ciascuna azienda non è un DUVRI: è due DVR spillati insieme. Nessuna parte di questo testo è un parere legale.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Le parti e il contratto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Nomi, non solo ragioni sociali. L'art. 26 comma 1 chiede al committente di verificare l'idoneità tecnico-professionale dell'appaltatore: quella verifica ha un autore e una data, e vanno scritti.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Committente (datore di lavoro committente)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Unità produttiva e area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Appaltatore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Subappaltatori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Oggetto del contratto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Date previste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Uomini-giorno previsti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[sotto i 5 il DUVRI può non essere dovuto — vedi sezione 2]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Idoneità tecnico-professionale verificata il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Referente del committente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Referente dell'appaltatore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Quando il DUVRI è dovuto, e quando non lo è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26 comma 3 mette il DUVRI a carico del datore di lavoro committente, che lo elabora — o designa un incaricato con adeguata formazione — e lo allega al contratto. Il comma 3-bis elenca i casi in cui non è dovuto, e sono i più fraintesi dell'articolo.</w:t>
      </w:r>
    </w:p>
    <w:p>
      <w:pPr>
        <w:pStyle w:val="SaBody"/>
      </w:pPr>
      <w:r>
        <w:rPr>
          <w:b/>
          <w:bCs/>
        </w:rPr>
        <w:t xml:space="preserve">L'esclusione dei cinque uomini-giorno cade se la lavorazione comporta rischi di incendio elevato, spazi confinati, agenti cancerogeni, amianto o atmosfere esplosive. Tre giorni di lavoro in un serbatoio non sono esclusi.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927"/>
        <w:gridCol w:w="4819"/>
        <w:gridCol w:w="2892"/>
      </w:tblGrid>
      <w:tr>
        <w:trPr>
          <w:tblHeader/>
        </w:trPr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Caso</w:t>
            </w:r>
          </w:p>
        </w:tc>
        <w:tc>
          <w:tcPr>
            <w:tcW w:type="dxa" w:w="481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Regola</w:t>
            </w:r>
          </w:p>
        </w:tc>
        <w:tc>
          <w:tcPr>
            <w:tcW w:type="dxa" w:w="289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Base</w:t>
            </w:r>
          </w:p>
        </w:tc>
      </w:tr>
      <w:t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Dovuto</w:t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Il datore di lavoro committente elabora un unico documento di valutazione dei rischi che indica le misure adottate per eliminare o ridurre al minimo i rischi da interferenze, e lo allega al contratto.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D.Lgs. 81/2008, art. 26 c. 3</w:t>
            </w:r>
          </w:p>
        </w:tc>
      </w:tr>
      <w:t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Non dovuto</w:t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Servizi di natura intellettuale; mere forniture di materiali o attrezzature; lavori, servizi o forniture di durata inferiore a cinque uomini-giorno.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D.Lgs. 81/2008, art. 26 c. 3-bis</w:t>
            </w:r>
          </w:p>
        </w:tc>
      </w:tr>
      <w:t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L'eccezione all'eccezione</w:t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L'esclusione dei cinque uomini-giorno non si applica se le lavorazioni comportano rischi da incendio di livello elevato, spazi confinati, agenti cancerogeni, amianto o atmosfere esplosive.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D.Lgs. 81/2008, art. 26 c. 3-bis</w:t>
            </w:r>
          </w:p>
        </w:tc>
      </w:tr>
    </w:tbl>
    <w:p>
      <w:pPr>
        <w:pStyle w:val="SaNote"/>
      </w:pPr>
      <w:r>
        <w:t xml:space="preserve">Nessuna soglia in ore, a differenza della Francia, dove il piano scritto scatta a 400 ore. Chi lavora per un gruppo francese incontrerà quella soglia; chi applica i cinque uomini-giorno italiani in Francia sbaglia regola.</w:t>
      </w:r>
    </w:p>
    <w:p>
      <w:pPr>
        <w:pStyle w:val="SaH1"/>
      </w:pPr>
      <w:r>
        <w:t xml:space="preserve">3. Sopralluogo congiunto e informazione preliminare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26 comma 1 lettera b) impone al committente di fornire agli appaltatori «dettagliate informazioni sui rischi specifici esistenti nell'ambiente in cui sono destinati ad operare e sulle misure di prevenzione e di emergenza adottate». Dettagliate: un opuscolo generico non è informazione dettagliata, e un sopralluogo congiunto è il modo più economico di darla.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Data del sopralluogo congiunto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Aree percorse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Presenti per il committente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Presenti per l'appaltatore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Aree di intervento delimitate sul posto, non solo su planimetria.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Vie di circolazione, accessi e aree di sosta mostrate.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Impianti e attrezzature che restano in servizio durante i lavori individuati.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Piano di emergenza, allarme, vie di esodo, punti di raccolta e primo soccorso illustrati.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Informazioni dettagliate sui rischi specifici dell'ambiente consegnate per iscritto.</w:t>
            </w:r>
          </w:p>
          <w:p>
            <w:pPr>
              <w:pStyle w:val="SaHint"/>
            </w:pPr>
            <w:r>
              <w:t xml:space="preserve">Art. 26 comma 1 lettera b).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Rischi introdotti dalla lavorazione dell'appaltatore comunicati al committente.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Aree a rischio particolare segnalate: spazi confinati, ATEX, agenti chimici, quota, lavori a caldo.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Tesserino di riconoscimento previsto per il personale in appalto verificato.</w:t>
            </w:r>
          </w:p>
        </w:tc>
      </w:tr>
    </w:tbl>
    <w:p>
      <w:pPr>
        <w:pStyle w:val="SaChrome"/>
      </w:pPr>
    </w:p>
    <w:p>
      <w:r>
        <w:br w:type="page"/>
      </w:r>
    </w:p>
    <w:p>
      <w:pPr>
        <w:pStyle w:val="SaH1"/>
      </w:pPr>
      <w:r>
        <w:t xml:space="preserve">4. Rischi da interferenza e misure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Il DUVRI riguarda solo le interferenze. I rischi propri di ciascuna impresa restano nel rispettivo DVR — l'art. 26 comma 3 lo dice indicando come oggetto «i rischi da interferenze», e questa è la distinzione che la maggior parte dei DUVRI in circolazione perde.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505"/>
        <w:gridCol w:w="1349"/>
        <w:gridCol w:w="2505"/>
        <w:gridCol w:w="1445"/>
        <w:gridCol w:w="1353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Rischio da interferenza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Chi è esposto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Misura adottata</w:t>
            </w:r>
          </w:p>
        </w:tc>
        <w:tc>
          <w:tcPr>
            <w:tcW w:type="dxa" w:w="144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 carico di</w:t>
            </w:r>
          </w:p>
        </w:tc>
        <w:tc>
          <w:tcPr>
            <w:tcW w:type="dxa" w:w="135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Prima / durante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colonna «a carico di» è la ragione d'essere del documento. Una misura concordata e non attribuita è una misura che ciascuna impresa crede in carico all'altra: è il guasto tipico della coattività, e si vede nella tabella.</w:t>
      </w:r>
    </w:p>
    <w:p>
      <w:pPr>
        <w:pStyle w:val="SaH1"/>
      </w:pPr>
      <w:r>
        <w:t xml:space="preserve">5. Cooperazione e coordinamento durante i lavori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26 comma 2 impone ai datori di lavoro di cooperare all'attuazione delle misure e di coordinare gli interventi di protezione e prevenzione, informandosi reciprocamente anche al fine di eliminare i rischi da interferenze. È un obbligo continuo, non un adempimento iniziale.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DUVRI allegato al contratto e disponibile in cantiere o in reparto.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RLS di entrambe le imprese informati dell'operazione.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Subappaltatori inseriti nel DUVRI prima del loro arrivo.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Riunione di coordinamento periodica, con verbale.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DUVRI aggiornato in caso di modifica delle lavorazioni.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Se cantiere temporaneo o mobile: verificati gli obblighi del Titolo IV, PSC e POS.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6. Aggiornamenti e chiusura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Nulla lo impone. Serve perché un contratto che dura cambia, e un DUVRI firmato a gennaio descrive a maggio un'altra lavorazione.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60"/>
        <w:gridCol w:w="3084"/>
        <w:gridCol w:w="1638"/>
        <w:gridCol w:w="2505"/>
        <w:gridCol w:w="1351"/>
      </w:tblGrid>
      <w:tr>
        <w:trPr>
          <w:tblHeader/>
        </w:trPr>
        <w:tc>
          <w:tcPr>
            <w:tcW w:type="dxa" w:w="10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Data</w:t>
            </w:r>
          </w:p>
        </w:tc>
        <w:tc>
          <w:tcPr>
            <w:tcW w:type="dxa" w:w="308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Modifica della lavorazione</w:t>
            </w:r>
          </w:p>
        </w:tc>
        <w:tc>
          <w:tcPr>
            <w:tcW w:type="dxa" w:w="163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Nuovo sopralluogo?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Misure aggiunte</w:t>
            </w:r>
          </w:p>
        </w:tc>
        <w:tc>
          <w:tcPr>
            <w:tcW w:type="dxa" w:w="135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Visto di entrambi</w:t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Firme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Due datori di lavoro, due firme. E la firma non trasferisce obblighi: ciascuno resta responsabile dei propri lavoratori, qualunque sia il coordinamento.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Per il committente</w:t>
            </w:r>
          </w:p>
          <w:p>
            <w:pPr>
              <w:pStyle w:val="SaHint"/>
            </w:pPr>
            <w:r>
              <w:t xml:space="preserve">Nome, ruolo, data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Per l'appaltatore</w:t>
            </w:r>
          </w:p>
          <w:p>
            <w:pPr>
              <w:pStyle w:val="SaHint"/>
            </w:pPr>
            <w:r>
              <w:t xml:space="preserve">Nome, ruolo, data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Per il subappaltatore</w:t>
            </w:r>
          </w:p>
          <w:p>
            <w:pPr>
              <w:pStyle w:val="SaHint"/>
            </w:pPr>
            <w:r>
              <w:t xml:space="preserve">Nome, impresa, data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Altra impresa</w:t>
            </w:r>
          </w:p>
          <w:p>
            <w:pPr>
              <w:pStyle w:val="SaHint"/>
            </w:pPr>
            <w:r>
              <w:t xml:space="preserve">Se presente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Fonti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26 — obblighi connessi ai contratti d'appalto o d'opera — </w:t>
      </w:r>
      <w:hyperlink w:history="1" r:id="rIdugchjpcpjjb64ofrx4i-0">
        <w:r>
          <w:rPr>
            <w:color w:val="005674"/>
            <w:u w:val="single"/>
          </w:rPr>
          <w:t xml:space="preserve">https://www.normattiva.it/uri-res/N2Ls?urn:nir:stato:decreto.legislativo:2008-04-09;81~art26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29 — il DUVRI è custodito presso l'unità produttiva — </w:t>
      </w:r>
      <w:hyperlink w:history="1" r:id="rIdqekna5ayf5xr8h89_usdt">
        <w:r>
          <w:rPr>
            <w:color w:val="005674"/>
            <w:u w:val="single"/>
          </w:rPr>
          <w:t xml:space="preserve">https://www.normattiva.it/uri-res/N2Ls?urn:nir:stato:decreto.legislativo:2008-04-09;81~art29</w:t>
        </w:r>
      </w:hyperlink>
    </w:p>
    <w:p>
      <w:pPr>
        <w:pStyle w:val="SaNote"/>
      </w:pPr>
      <w:r>
        <w:rPr>
          <w:b w:val="false"/>
          <w:bCs w:val="false"/>
        </w:rPr>
        <w:t xml:space="preserve">Contenuto rivisto il 2026-09-08 · La pagina di questo modello — https://safeally.net/it-it/modelli/duvri/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senza account, documento modificabile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Contenuto rivisto il 2026-09-08 · safeally.net</w:t>
    </w:r>
    <w:r>
      <w:t xml:space="preserve">	</w:t>
      <w:t xml:space="preserve">Pagina </w:t>
      <w:fldChar w:fldCharType="begin"/>
      <w:instrText xml:space="preserve">PAGE</w:instrText>
      <w:fldChar w:fldCharType="separate"/>
      <w:fldChar w:fldCharType="end"/>
    </w:r>
    <w:r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DUVRI — contratto n. …………… — dal ……/……/……… al ……/……/………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normattiva.it/uri-res/N2Ls?urn:nir:stato:decreto.legislativo:2008-04-09;81~art26" TargetMode="External"/><Relationship Id="rIdqekna5ayf5xr8h89_usdt" Type="http://schemas.openxmlformats.org/officeDocument/2006/relationships/hyperlink" Target="https://www.normattiva.it/uri-res/N2Ls?urn:nir:stato:decreto.legislativo:2008-04-09;81~art29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DUVRI — documento unico di valutazione dei rischi da interferenze</dc:title>
  <dc:subject>Modello di DUVRI per contratti d'appalto, d'opera o di somministrazione — Italia. SafeAlly, safeally.net.</dc:subject>
  <dc:creator>SafeAlly — safeally.net</dc:creator>
  <dc:description>Modello di DUVRI per contratti d'appalto, d'opera o di somministrazione — Italia.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