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Betriebsbegehung</w:t>
      </w:r>
    </w:p>
    <w:p>
      <w:pPr>
        <w:pStyle w:val="SaSubtitle"/>
      </w:pPr>
      <w:r>
        <w:t xml:space="preserve">Deutschland — Feldbogen. Das ArbSchG schreibt keine Begehung und keine Frequenz vor.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Was diese Checkliste nicht ist</w:t>
            </w:r>
          </w:p>
          <w:p>
            <w:pPr>
              <w:pStyle w:val="SaCell"/>
            </w:pPr>
            <w:r>
              <w:t xml:space="preserve">Keine Rechtspflicht und kein vorgeschriebenes Formular. Das ArbSchG kennt keine Betriebsbegehung; die meisten Zeilen unten sind betriebliche Praxis und sagen es. Vorgeschrieben ist, was sie prüfen — ein freier Fluchtweg, eine vorhandene Schutzeinrichtung, eine Kennzeichnung. Keine Rechtsberatung.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Rahmen der Begehung</w:t>
      </w:r>
    </w:p>
    <w:p>
      <w:pPr>
        <w:pStyle w:val="SaBasis"/>
      </w:pPr>
      <w:r>
        <w:t xml:space="preserve">— betriebliche Praxis, nicht vorgeschrieben</w:t>
      </w:r>
    </w:p>
    <w:p>
      <w:pPr>
        <w:pStyle w:val="SaBody"/>
      </w:pPr>
      <w:r>
        <w:rPr>
          <w:b w:val="false"/>
          <w:bCs w:val="false"/>
        </w:rPr>
        <w:t xml:space="preserve">Den Umfang vor dem Losgehen eintragen. Eine Begehung, bei der ein halbes Jahr später niemand mehr weiß, welchen Bereich sie abdeckte, belegt nichts mehr — und das ist der häufigste Mangel sorgfältig durchgeführter Begehungen.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Standort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Begangener Bereich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Beginn und Ende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Anlass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[regelmäßig · nach Ereignis · thematisch · neue Anlage]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Anwesende Beschäftigte im Bereich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Teilnehmende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[Namen und Funktionen — siehe Abschnitt 2]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Was tatsächlich vorgeschrieben ist</w:t>
      </w:r>
    </w:p>
    <w:p>
      <w:pPr>
        <w:pStyle w:val="SaBasis"/>
      </w:pPr>
      <w:r>
        <w:t xml:space="preserve">— rechtlich vorgeschrieben</w:t>
      </w:r>
    </w:p>
    <w:p>
      <w:pPr>
        <w:pStyle w:val="SaBody"/>
      </w:pPr>
      <w:r>
        <w:rPr>
          <w:b w:val="false"/>
          <w:bCs w:val="false"/>
        </w:rPr>
        <w:t xml:space="preserve">Das ArbSchG schreibt keine Betriebsbegehung und keine Frequenz vor. Die verbreitete Vierteljahresfrist gehört zum **Arbeitsschutzausschuss**: nach § 11 ASiG tritt er «mindestens einmal vierteljährlich» zusammen — das ist eine Sitzung, keine Begehung. Wer eine Begehungsfrequenz nennt, nennt eine betriebliche Festlegung oder eine Vorgabe der Unfallversicherungsträger, nicht das Gesetz.</w:t>
      </w:r>
    </w:p>
    <w:p>
      <w:pPr>
        <w:pStyle w:val="SaH2"/>
      </w:pPr>
      <w:r>
        <w:t xml:space="preserve">Wer dabei sein sollte</w:t>
      </w:r>
    </w:p>
    <w:p>
      <w:pPr>
        <w:pStyle w:val="SaBody"/>
      </w:pPr>
      <w:r>
        <w:rPr>
          <w:b w:val="false"/>
          <w:bCs w:val="false"/>
        </w:rPr>
        <w:t xml:space="preserve">Die Zusammensetzung ist betriebliche Praxis. Nur die Sitzung des Arbeitsschutzausschusses hat eine gesetzliche Besetzung und eine gesetzliche Frequenz — die Begehung selbst nicht. Eine Begehung durch eine einzige Person aus der Arbeitssicherheit findet weniger und bewirkt noch weniger.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Der Arbeitgeber oder eine verantwortliche Führungskraft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Die Fachkraft für Arbeitssicherheit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Der Betriebsarzt, je nach Anlass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Der Betriebs- oder Personalrat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Sicherheitsbeauftragte nach § 22 SGB VII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Beschäftigte des begangenen Bereichs</w:t>
      </w:r>
    </w:p>
    <w:p>
      <w:r>
        <w:br w:type="page"/>
      </w:r>
    </w:p>
    <w:p>
      <w:pPr>
        <w:pStyle w:val="SaH1"/>
      </w:pPr>
      <w:r>
        <w:t xml:space="preserve">3. Feldcheckliste</w:t>
      </w:r>
    </w:p>
    <w:p>
      <w:pPr>
        <w:pStyle w:val="SaBasis"/>
      </w:pPr>
      <w:r>
        <w:t xml:space="preserve">— betriebliche Praxis, nicht vorgeschrieben</w:t>
      </w:r>
    </w:p>
    <w:p>
      <w:pPr>
        <w:pStyle w:val="SaBody"/>
      </w:pPr>
      <w:r>
        <w:rPr>
          <w:b w:val="false"/>
          <w:bCs w:val="false"/>
        </w:rPr>
        <w:t xml:space="preserve">Abhaken, was in Ordnung ist; leer lassen, was nicht in Ordnung ist; jede leere Zeile in die Feststellungstabelle übertragen. Ein unklares Häkchen ist eine Feststellung.</w:t>
      </w:r>
    </w:p>
    <w:p>
      <w:pPr>
        <w:pStyle w:val="SaBody"/>
      </w:pPr>
      <w:r>
        <w:rPr>
          <w:b/>
          <w:bCs/>
        </w:rPr>
        <w:t xml:space="preserve">Nicht zutreffende Rubriken vor dem Drucken löschen. Ein Bogen mit vierzig Zeilen, von denen fünfzehn nicht passen, wird schlecht ausgefüllt — genau dafür ist der Assembler auf der Vorlagenseite da.</w:t>
      </w:r>
    </w:p>
    <w:p>
      <w:pPr>
        <w:pStyle w:val="SaH2"/>
      </w:pPr>
      <w:r>
        <w:t xml:space="preserve">Verkehrswege, Böden, Zugänge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Verkehrswege frei und erkennbar.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Böden ohne Löcher, Pfützen und quer liegende Kabel.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Trennung von Fußgänger- und Fahrverkehr in der Praxis wirksam.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Beleuchtung ausreichend, auch in selten benutzten Bereichen.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Fluchtwege, Erste Hilfe, Brandschutz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Fluchtwege und Notausgänge frei und in Fluchtrichtung ohne Schlüssel öffenbar.</w:t>
            </w:r>
          </w:p>
          <w:p>
            <w:pPr>
              <w:pStyle w:val="SaHint"/>
            </w:pPr>
            <w:r>
              <w:t xml:space="preserve">Die häufigste Feststellung überhaupt — und die, die eine Palettenlieferung in einer Stunde erzeugt.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Flucht- und Rettungsplan vorhanden, aktuell, aushängend.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Feuerlöscher vorhanden, zugänglich, Prüfung aktuell.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Erste-Hilfe-Material vollständig, Ersthelfer in der Schicht anwesend, Verbandbuch geführt.</w:t>
            </w:r>
          </w:p>
          <w:p>
            <w:pPr>
              <w:pStyle w:val="SaHint"/>
            </w:pPr>
            <w:r>
              <w:t xml:space="preserve">Die Dokumentation der Erstversorgung ist eine eigene Pflicht und wird bei Begehungen regelmäßig als Lücke gefunden.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Arbeitsmittel und Maschinen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Schutzeinrichtungen vorhanden und nicht umgangen.</w:t>
            </w:r>
          </w:p>
          <w:p>
            <w:pPr>
              <w:pStyle w:val="SaHint"/>
            </w:pPr>
            <w:r>
              <w:t xml:space="preserve">Eine überbrückte Schutzeinrichtung ist am selben Tag zu behandeln.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Not-Halt erreichbar und gekennzeichnet.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Prüffristen der Arbeitsmittel nach BetrSichV eingehalten und belegbar.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Betriebsanleitungen am Arbeitsplatz verfügbar.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Gefahrstoffe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Behälter gekennzeichnet, auch Umfüllgefäße.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Sicherheitsdatenblätter zugänglich und aktuell.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Betriebsanweisung nach Gefahrstoffrecht vorhanden und am Einsatzort bekannt.</w:t>
            </w:r>
          </w:p>
          <w:p>
            <w:pPr>
              <w:pStyle w:val="SaHint"/>
            </w:pPr>
            <w:r>
              <w:t xml:space="preserve">Nicht dasselbe wie das Sicherheitsdatenblatt: die Betriebsanweisung ist der betriebliche Text für diese Tätigkeit.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Lagerung verträglich, Auffangwanne vorhanden, Absaugung wirksam.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Arbeiten in der Höhe und Handhabung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Geländer, Bodenöffnungen und Abdeckungen gesichert.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Leitern als Zugang, nicht als Arbeitsplatz benutzt.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Anschlagpunkte festgelegt und geprüft, wo PSA gegen Absturz benutzt wird.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Hebehilfen vorhanden und tatsächlich genutzt.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PSA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PSA getragen, für die Gefährdung geeignet, in einwandfreiem Zustand.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PSA in passender Größe am Einsatzort verfügbar.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Gebrauchsdauer nicht überschritten.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Aushänge und Unterlagen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Unterlagen zur Gefährdungsbeurteilung im Bereich vorhanden.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Unterweisungsnachweise aktuell und auffindbar.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Aushang zur Ersten Hilfe und Notrufnummern vorhanden.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4. Feststellungen und Maßnahmen</w:t>
      </w:r>
    </w:p>
    <w:p>
      <w:pPr>
        <w:pStyle w:val="SaBasis"/>
      </w:pPr>
      <w:r>
        <w:t xml:space="preserve">— betriebliche Praxis, nicht vorgeschrieben</w:t>
      </w:r>
    </w:p>
    <w:p>
      <w:pPr>
        <w:pStyle w:val="SaBody"/>
      </w:pPr>
      <w:r>
        <w:rPr>
          <w:b w:val="false"/>
          <w:bCs w:val="false"/>
        </w:rPr>
        <w:t xml:space="preserve">Eine Feststellung ohne Verantwortlichen und ohne Termin ist noch nie behoben worden. Das ist das Einzige, was diese Tabelle verhindern soll.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505"/>
        <w:gridCol w:w="1156"/>
        <w:gridCol w:w="867"/>
        <w:gridCol w:w="2313"/>
        <w:gridCol w:w="1156"/>
        <w:gridCol w:w="1160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Nr.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Feststellung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Rubrik</w:t>
            </w:r>
          </w:p>
        </w:tc>
        <w:tc>
          <w:tcPr>
            <w:tcW w:type="dxa" w:w="86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Schwere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Maßnahme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Verantwortlich</w:t>
            </w:r>
          </w:p>
        </w:tc>
        <w:tc>
          <w:tcPr>
            <w:tcW w:type="dxa" w:w="11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Termin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Was jemanden unmittelbar gefährdet — überbrückte Schutzeinrichtung, blockierter Fluchtweg, unbekannter Stoff — wird noch während der Begehung erledigt und nicht in einen Dreimonatsplan geschrieben.</w:t>
      </w:r>
    </w:p>
    <w:p>
      <w:pPr>
        <w:pStyle w:val="SaH1"/>
      </w:pPr>
      <w:r>
        <w:t xml:space="preserve">5. Nachverfolgung</w:t>
      </w:r>
    </w:p>
    <w:p>
      <w:pPr>
        <w:pStyle w:val="SaBasis"/>
      </w:pPr>
      <w:r>
        <w:t xml:space="preserve">— rechtlich vorgeschrieben</w:t>
      </w:r>
    </w:p>
    <w:p>
      <w:pPr>
        <w:pStyle w:val="SaBody"/>
      </w:pPr>
      <w:r>
        <w:rPr>
          <w:b w:val="false"/>
          <w:bCs w:val="false"/>
        </w:rPr>
        <w:t xml:space="preserve">Die Begehung selbst ist nicht vorgeschrieben, ihre Folge schon: die entschiedenen Maßnahmen und das Ergebnis ihrer Überprüfung gehören nach § 6 Abs. 1 ArbSchG in die Unterlagen zur Gefährdungsbeurteilung. Eine Begehung, deren Feststellungen dort nicht landen, verpufft.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Feststellungen dokumentiert und an die Führungskraft des Bereichs übergeben.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Maßnahmen in die Unterlagen zur Gefährdungsbeurteilung übernommen.</w:t>
            </w:r>
          </w:p>
          <w:p>
            <w:pPr>
              <w:pStyle w:val="SaHint"/>
            </w:pPr>
            <w:r>
              <w:t xml:space="preserve">§ 6 Abs. 1 ArbSchG: festgelegte Maßnahmen und das Ergebnis ihrer Überprüfung.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Betriebs- oder Personalrat informiert.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Themen für die nächste ASA-Sitzung vermerkt.</w:t>
            </w:r>
          </w:p>
          <w:p>
            <w:pPr>
              <w:pStyle w:val="SaHint"/>
            </w:pPr>
            <w:r>
              <w:t xml:space="preserve">§ 11 ASiG, mindestens vierteljährlich.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Sofort zu behebende Feststellungen vor Ende der Begehung erledigt.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Termin der nächsten Begehung festgelegt und notiert.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Unterschriften</w:t>
      </w:r>
    </w:p>
    <w:p>
      <w:pPr>
        <w:pStyle w:val="SaBasis"/>
      </w:pPr>
      <w:r>
        <w:t xml:space="preserve">— betriebliche Praxis, nicht vorgeschrieben</w:t>
      </w:r>
    </w:p>
    <w:p>
      <w:pPr>
        <w:pStyle w:val="SaBody"/>
      </w:pPr>
      <w:r>
        <w:rPr>
          <w:b w:val="false"/>
          <w:bCs w:val="false"/>
        </w:rPr>
        <w:t xml:space="preserve">Die Unterschrift bescheinigt nicht die Konformität des Bereichs. Sie belegt, dass die Begehung stattgefunden hat, mit diesen Beteiligten, und dass dies die Feststellungen sind.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Für den Arbeitgeber</w:t>
            </w:r>
          </w:p>
          <w:p>
            <w:pPr>
              <w:pStyle w:val="SaHint"/>
            </w:pPr>
            <w:r>
              <w:t xml:space="preserve">Name, Funktion, Datum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Fachkraft für Arbeitssicherheit</w:t>
            </w:r>
          </w:p>
          <w:p>
            <w:pPr>
              <w:pStyle w:val="SaHint"/>
            </w:pPr>
            <w:r>
              <w:t xml:space="preserve">Name, Datum</w:t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Betriebs- oder Personalrat</w:t>
            </w:r>
          </w:p>
          <w:p>
            <w:pPr>
              <w:pStyle w:val="SaHint"/>
            </w:pPr>
            <w:r>
              <w:t xml:space="preserve">Name, Datum</w:t>
            </w:r>
          </w:p>
        </w:tc>
      </w:tr>
      <w:tr>
        <w:trPr>
          <w:trHeight w:val="1100" w:hRule="atLeast"/>
        </w:trPr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Quellen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ASiG § 11 — Arbeitsschutzausschuss, mindestens vierteljährlich — </w:t>
      </w:r>
      <w:hyperlink w:history="1" r:id="rIdugchjpcpjjb64ofrx4i-0">
        <w:r>
          <w:rPr>
            <w:color w:val="005674"/>
            <w:u w:val="single"/>
          </w:rPr>
          <w:t xml:space="preserve">https://www.gesetze-im-internet.de/asig/__11.html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ArbSchG § 6 — Dokumentation der Maßnahmen und ihrer Überprüfung — </w:t>
      </w:r>
      <w:hyperlink w:history="1" r:id="rIdqekna5ayf5xr8h89_usdt">
        <w:r>
          <w:rPr>
            <w:color w:val="005674"/>
            <w:u w:val="single"/>
          </w:rPr>
          <w:t xml:space="preserve">https://www.gesetze-im-internet.de/arbschg/__6.html</w:t>
        </w:r>
      </w:hyperlink>
    </w:p>
    <w:p>
      <w:pPr>
        <w:pStyle w:val="SaNote"/>
      </w:pPr>
      <w:r>
        <w:rPr>
          <w:b w:val="false"/>
          <w:bCs w:val="false"/>
        </w:rPr>
        <w:t xml:space="preserve">Inhalt zuletzt geprüft am 2026-09-08 · Die Seite zu dieser Vorlage — https://safeally.net/de-de/vorlagen/begehungscheckliste/</w:t>
      </w:r>
    </w:p>
    <w:p>
      <w:pPr>
        <w:pStyle w:val="SaNote"/>
      </w:pPr>
      <w:r>
        <w:rPr>
          <w:b w:val="false"/>
          <w:bCs w:val="false"/>
        </w:rPr>
        <w:t xml:space="preserve">SafeAlly — safeally.net · kostenlos, ohne Konto, bearbeitbares Dokument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Inhalt zuletzt geprüft am 2026-09-08 · safeally.net</w:t>
    </w:r>
    <w:r>
      <w:t xml:space="preserve">	</w:t>
      <w:t xml:space="preserve">Seite </w:t>
      <w:fldChar w:fldCharType="begin"/>
      <w:instrText xml:space="preserve">PAGE</w:instrText>
      <w:fldChar w:fldCharType="separate"/>
      <w:fldChar w:fldCharType="end"/>
    </w:r>
    <w:r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Betriebsbegehung — Bereich: …………………………… — am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gesetze-im-internet.de/asig/__11.html" TargetMode="External"/><Relationship Id="rIdqekna5ayf5xr8h89_usdt" Type="http://schemas.openxmlformats.org/officeDocument/2006/relationships/hyperlink" Target="https://www.gesetze-im-internet.de/arbschg/__6.htm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Betriebsbegehung</dc:title>
  <dc:subject>Checkliste für die Betriebsbegehung, zum Ausfüllen vor Ort — Deutschland. SafeAlly, safeally.net.</dc:subject>
  <dc:creator>SafeAlly — safeally.net</dc:creator>
  <dc:description>Checkliste für die Betriebsbegehung, zum Ausfüllen vor Ort — Deutschland.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